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84" w:rsidRPr="00692C84" w:rsidRDefault="00270567" w:rsidP="00692C84">
      <w:pPr>
        <w:spacing w:after="240"/>
        <w:rPr>
          <w:rFonts w:eastAsia="Times New Roman"/>
        </w:rPr>
      </w:pPr>
      <w:r>
        <w:rPr>
          <w:rFonts w:eastAsia="Times New Roman"/>
        </w:rPr>
        <w:t>Siegman summer school/</w:t>
      </w:r>
      <w:r w:rsidR="00C26AF2">
        <w:rPr>
          <w:rFonts w:eastAsia="Times New Roman"/>
        </w:rPr>
        <w:t>Kasevich lectures</w:t>
      </w:r>
    </w:p>
    <w:p w:rsidR="00692C84" w:rsidRDefault="00C26AF2" w:rsidP="00692C84">
      <w:pPr>
        <w:rPr>
          <w:rFonts w:eastAsia="Times New Roman"/>
        </w:rPr>
      </w:pPr>
      <w:r>
        <w:rPr>
          <w:rFonts w:eastAsia="Times New Roman"/>
        </w:rPr>
        <w:t>Lecture</w:t>
      </w:r>
      <w:r w:rsidR="00692C84">
        <w:rPr>
          <w:rFonts w:eastAsia="Times New Roman"/>
        </w:rPr>
        <w:t xml:space="preserve"> 1:  </w:t>
      </w:r>
      <w:r w:rsidR="00692C84" w:rsidRPr="00692C84">
        <w:rPr>
          <w:rFonts w:eastAsia="Times New Roman"/>
        </w:rPr>
        <w:t>Tests of gravity and quantum mechanics with atom interferometry</w:t>
      </w:r>
      <w:r>
        <w:rPr>
          <w:rFonts w:eastAsia="Times New Roman"/>
        </w:rPr>
        <w:t xml:space="preserve"> (Refs. 1-2</w:t>
      </w:r>
      <w:r w:rsidR="00692C84">
        <w:rPr>
          <w:rFonts w:eastAsia="Times New Roman"/>
        </w:rPr>
        <w:t>)</w:t>
      </w:r>
    </w:p>
    <w:p w:rsidR="00C26AF2" w:rsidRDefault="00C26AF2" w:rsidP="00692C84">
      <w:pPr>
        <w:rPr>
          <w:rFonts w:eastAsia="Times New Roman"/>
        </w:rPr>
      </w:pPr>
    </w:p>
    <w:p w:rsidR="00C26AF2" w:rsidRDefault="00C26AF2" w:rsidP="00692C84">
      <w:pPr>
        <w:rPr>
          <w:rFonts w:eastAsia="Times New Roman"/>
        </w:rPr>
      </w:pPr>
      <w:r>
        <w:rPr>
          <w:rFonts w:eastAsia="Times New Roman"/>
        </w:rPr>
        <w:t>Modern de Broglie wave interferometers separate atomic wavepackets by 0.5 m for times of 2 sec.   This lecture will discuss the science and technology implications of these results, and describe the techniques employed to realize these instruments.</w:t>
      </w:r>
      <w:r w:rsidR="00270567">
        <w:rPr>
          <w:rFonts w:eastAsia="Times New Roman"/>
        </w:rPr>
        <w:t xml:space="preserve">  Applications range from high resolution satellite geodesy to gravitational wave detection and test of quantum mechanics.</w:t>
      </w:r>
    </w:p>
    <w:p w:rsidR="003232CE" w:rsidRDefault="003232CE" w:rsidP="00692C84">
      <w:pPr>
        <w:rPr>
          <w:rFonts w:eastAsia="Times New Roman"/>
        </w:rPr>
      </w:pPr>
    </w:p>
    <w:p w:rsidR="00C26AF2" w:rsidRDefault="00C26AF2" w:rsidP="00692C84">
      <w:pPr>
        <w:rPr>
          <w:rFonts w:eastAsia="Times New Roman"/>
        </w:rPr>
      </w:pPr>
    </w:p>
    <w:p w:rsidR="00692C84" w:rsidRPr="00692C84" w:rsidRDefault="00C26AF2" w:rsidP="00692C84">
      <w:pPr>
        <w:rPr>
          <w:rFonts w:eastAsia="Times New Roman"/>
        </w:rPr>
      </w:pPr>
      <w:r>
        <w:rPr>
          <w:rFonts w:eastAsia="Times New Roman"/>
        </w:rPr>
        <w:t>Lecture</w:t>
      </w:r>
      <w:r w:rsidR="00692C84">
        <w:rPr>
          <w:rFonts w:eastAsia="Times New Roman"/>
        </w:rPr>
        <w:t xml:space="preserve"> 2:</w:t>
      </w:r>
      <w:r w:rsidR="00270567">
        <w:rPr>
          <w:rFonts w:eastAsia="Times New Roman"/>
        </w:rPr>
        <w:t>  Quantum metrology</w:t>
      </w:r>
      <w:r>
        <w:rPr>
          <w:rFonts w:eastAsia="Times New Roman"/>
        </w:rPr>
        <w:t xml:space="preserve"> (Refs. 3-6</w:t>
      </w:r>
      <w:r w:rsidR="00692C84">
        <w:rPr>
          <w:rFonts w:eastAsia="Times New Roman"/>
        </w:rPr>
        <w:t>)</w:t>
      </w:r>
    </w:p>
    <w:p w:rsidR="00270567" w:rsidRDefault="00270567" w:rsidP="00692C84">
      <w:pPr>
        <w:rPr>
          <w:rFonts w:eastAsia="Times New Roman"/>
        </w:rPr>
      </w:pPr>
    </w:p>
    <w:p w:rsidR="00692C84" w:rsidRDefault="00270567" w:rsidP="00692C84">
      <w:pPr>
        <w:rPr>
          <w:rFonts w:eastAsia="Times New Roman"/>
        </w:rPr>
      </w:pPr>
      <w:r>
        <w:rPr>
          <w:rFonts w:eastAsia="Times New Roman"/>
        </w:rPr>
        <w:t>The process of phase estimation is centra</w:t>
      </w:r>
      <w:r w:rsidR="003232CE">
        <w:rPr>
          <w:rFonts w:eastAsia="Times New Roman"/>
        </w:rPr>
        <w:t xml:space="preserve">l to the operation of </w:t>
      </w:r>
      <w:r>
        <w:rPr>
          <w:rFonts w:eastAsia="Times New Roman"/>
        </w:rPr>
        <w:t xml:space="preserve">interferometric sensors.  This lecture will discuss quantum limits </w:t>
      </w:r>
      <w:r w:rsidR="003232CE">
        <w:rPr>
          <w:rFonts w:eastAsia="Times New Roman"/>
        </w:rPr>
        <w:t>of</w:t>
      </w:r>
      <w:r>
        <w:rPr>
          <w:rFonts w:eastAsia="Times New Roman"/>
        </w:rPr>
        <w:t xml:space="preserve"> phase estimation for </w:t>
      </w:r>
      <w:r w:rsidR="00E92FD3">
        <w:rPr>
          <w:rFonts w:eastAsia="Times New Roman"/>
        </w:rPr>
        <w:t xml:space="preserve">precision </w:t>
      </w:r>
      <w:r>
        <w:rPr>
          <w:rFonts w:eastAsia="Times New Roman"/>
        </w:rPr>
        <w:t>atomic sensors and</w:t>
      </w:r>
      <w:r w:rsidR="003232CE">
        <w:rPr>
          <w:rFonts w:eastAsia="Times New Roman"/>
        </w:rPr>
        <w:t xml:space="preserve"> for</w:t>
      </w:r>
      <w:r>
        <w:rPr>
          <w:rFonts w:eastAsia="Times New Roman"/>
        </w:rPr>
        <w:t xml:space="preserve"> electron</w:t>
      </w:r>
      <w:r w:rsidR="003232CE">
        <w:rPr>
          <w:rFonts w:eastAsia="Times New Roman"/>
        </w:rPr>
        <w:t xml:space="preserve"> microscopy</w:t>
      </w:r>
      <w:r>
        <w:rPr>
          <w:rFonts w:eastAsia="Times New Roman"/>
        </w:rPr>
        <w:t xml:space="preserve">, and the implications of these limits for </w:t>
      </w:r>
      <w:r w:rsidR="00E92FD3">
        <w:rPr>
          <w:rFonts w:eastAsia="Times New Roman"/>
        </w:rPr>
        <w:t xml:space="preserve">instrument </w:t>
      </w:r>
      <w:r w:rsidR="003232CE">
        <w:rPr>
          <w:rFonts w:eastAsia="Times New Roman"/>
        </w:rPr>
        <w:t>metrological performance</w:t>
      </w:r>
      <w:r w:rsidR="00E92FD3">
        <w:rPr>
          <w:rFonts w:eastAsia="Times New Roman"/>
        </w:rPr>
        <w:t xml:space="preserve">.  </w:t>
      </w:r>
      <w:r w:rsidR="003232CE">
        <w:rPr>
          <w:rFonts w:eastAsia="Times New Roman"/>
        </w:rPr>
        <w:t xml:space="preserve"> In particular, we will d</w:t>
      </w:r>
      <w:r w:rsidR="009E4F33">
        <w:rPr>
          <w:rFonts w:eastAsia="Times New Roman"/>
        </w:rPr>
        <w:t>escribe recent experiments that have</w:t>
      </w:r>
      <w:r w:rsidR="003232CE">
        <w:rPr>
          <w:rFonts w:eastAsia="Times New Roman"/>
        </w:rPr>
        <w:t xml:space="preserve"> demonstrated a nearly 20 dB metrological improvement in phase estimation for atomic sensors using spin-squeezed atomic ensembles, and</w:t>
      </w:r>
      <w:r w:rsidR="009E4F33">
        <w:rPr>
          <w:rFonts w:eastAsia="Times New Roman"/>
        </w:rPr>
        <w:t xml:space="preserve"> a proposal for a multi-pass electron microscopy method which appears capable of yielding at 10-fold reduction in sample damage for phase-contrast </w:t>
      </w:r>
      <w:bookmarkStart w:id="0" w:name="_GoBack"/>
      <w:bookmarkEnd w:id="0"/>
      <w:r w:rsidR="009E4F33">
        <w:rPr>
          <w:rFonts w:eastAsia="Times New Roman"/>
        </w:rPr>
        <w:t>images of nm-scale biological proteins.</w:t>
      </w:r>
    </w:p>
    <w:p w:rsidR="00270567" w:rsidRPr="00692C84" w:rsidRDefault="00270567" w:rsidP="00692C84">
      <w:pPr>
        <w:rPr>
          <w:rFonts w:eastAsia="Times New Roman"/>
        </w:rPr>
      </w:pPr>
    </w:p>
    <w:p w:rsidR="00692C84" w:rsidRPr="00C26AF2" w:rsidRDefault="00C26AF2" w:rsidP="00C26AF2">
      <w:pPr>
        <w:rPr>
          <w:rFonts w:eastAsia="Times New Roman"/>
        </w:rPr>
      </w:pPr>
      <w:r>
        <w:rPr>
          <w:rFonts w:eastAsia="Times New Roman"/>
        </w:rPr>
        <w:t>References</w:t>
      </w:r>
    </w:p>
    <w:p w:rsidR="00692C84" w:rsidRPr="00692C84" w:rsidRDefault="00692C84" w:rsidP="00692C84">
      <w:pPr>
        <w:pStyle w:val="ListParagraph"/>
        <w:numPr>
          <w:ilvl w:val="0"/>
          <w:numId w:val="1"/>
        </w:numPr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Asenbaum, P. </w:t>
      </w:r>
      <w:r w:rsidRPr="00692C84">
        <w:rPr>
          <w:rFonts w:eastAsia="Times New Roman"/>
          <w:i/>
          <w:iCs/>
        </w:rPr>
        <w:t>et al.</w:t>
      </w:r>
      <w:r w:rsidRPr="00692C84">
        <w:rPr>
          <w:rFonts w:eastAsia="Times New Roman"/>
        </w:rPr>
        <w:t xml:space="preserve"> Phase Shift in an Atom Interferometer due to Spacetime Curvature across its Wave Function. </w:t>
      </w:r>
      <w:r w:rsidRPr="00692C84">
        <w:rPr>
          <w:rFonts w:eastAsia="Times New Roman"/>
          <w:i/>
          <w:iCs/>
        </w:rPr>
        <w:t>Physical Review Letters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118,</w:t>
      </w:r>
      <w:r w:rsidRPr="00692C84">
        <w:rPr>
          <w:rFonts w:eastAsia="Times New Roman"/>
        </w:rPr>
        <w:t xml:space="preserve"> (2017).</w:t>
      </w:r>
    </w:p>
    <w:p w:rsidR="00692C84" w:rsidRPr="00692C84" w:rsidRDefault="00692C84" w:rsidP="00692C84">
      <w:pPr>
        <w:pStyle w:val="ListParagraph"/>
        <w:numPr>
          <w:ilvl w:val="0"/>
          <w:numId w:val="1"/>
        </w:numPr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Kovachy, T. </w:t>
      </w:r>
      <w:r w:rsidRPr="00692C84">
        <w:rPr>
          <w:rFonts w:eastAsia="Times New Roman"/>
          <w:i/>
          <w:iCs/>
        </w:rPr>
        <w:t>et al.</w:t>
      </w:r>
      <w:r w:rsidRPr="00692C84">
        <w:rPr>
          <w:rFonts w:eastAsia="Times New Roman"/>
        </w:rPr>
        <w:t xml:space="preserve"> Quantum superposition at the half-metre scale. </w:t>
      </w:r>
      <w:r w:rsidRPr="00692C84">
        <w:rPr>
          <w:rFonts w:eastAsia="Times New Roman"/>
          <w:i/>
          <w:iCs/>
        </w:rPr>
        <w:t>Nature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528,</w:t>
      </w:r>
      <w:r w:rsidRPr="00692C84">
        <w:rPr>
          <w:rFonts w:eastAsia="Times New Roman"/>
        </w:rPr>
        <w:t xml:space="preserve"> 530–533 (2015).</w:t>
      </w:r>
    </w:p>
    <w:p w:rsidR="00692C84" w:rsidRPr="00692C84" w:rsidRDefault="00692C84" w:rsidP="00692C84">
      <w:pPr>
        <w:pStyle w:val="ListParagraph"/>
        <w:numPr>
          <w:ilvl w:val="0"/>
          <w:numId w:val="1"/>
        </w:numPr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Engelsen, N. J., Krishnakumar, R., Hosten, O. &amp; Kasevich, M. A. Bell Correlations in Spin-Squeezed States of 500 000 Atoms. </w:t>
      </w:r>
      <w:r w:rsidRPr="00692C84">
        <w:rPr>
          <w:rFonts w:eastAsia="Times New Roman"/>
          <w:i/>
          <w:iCs/>
        </w:rPr>
        <w:t>Physical Review Letters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118,</w:t>
      </w:r>
      <w:r w:rsidRPr="00692C84">
        <w:rPr>
          <w:rFonts w:eastAsia="Times New Roman"/>
        </w:rPr>
        <w:t xml:space="preserve"> (2017).</w:t>
      </w:r>
    </w:p>
    <w:p w:rsidR="00692C84" w:rsidRPr="00692C84" w:rsidRDefault="00692C84" w:rsidP="00692C84">
      <w:pPr>
        <w:pStyle w:val="ListParagraph"/>
        <w:numPr>
          <w:ilvl w:val="0"/>
          <w:numId w:val="1"/>
        </w:numPr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Hosten, O., Krishnakumar, R., Engelsen, N. J. &amp; Kasevich, M. A. Quantum phase magnification. </w:t>
      </w:r>
      <w:r w:rsidRPr="00692C84">
        <w:rPr>
          <w:rFonts w:eastAsia="Times New Roman"/>
          <w:i/>
          <w:iCs/>
        </w:rPr>
        <w:t>Science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352,</w:t>
      </w:r>
      <w:r w:rsidRPr="00692C84">
        <w:rPr>
          <w:rFonts w:eastAsia="Times New Roman"/>
        </w:rPr>
        <w:t xml:space="preserve"> 1552–1555 (2016).</w:t>
      </w:r>
    </w:p>
    <w:p w:rsidR="00692C84" w:rsidRPr="00692C84" w:rsidRDefault="00692C84" w:rsidP="00692C84">
      <w:pPr>
        <w:pStyle w:val="ListParagraph"/>
        <w:numPr>
          <w:ilvl w:val="0"/>
          <w:numId w:val="1"/>
        </w:numPr>
        <w:spacing w:line="276" w:lineRule="auto"/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Hosten, O., Engelsen, N. J., Krishnakumar, R. &amp; Kasevich, M. A. Measurement noise 100 times lower than the quantum-projection limit using entangled atoms. </w:t>
      </w:r>
      <w:r w:rsidRPr="00692C84">
        <w:rPr>
          <w:rFonts w:eastAsia="Times New Roman"/>
          <w:i/>
          <w:iCs/>
        </w:rPr>
        <w:t>Nature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529,</w:t>
      </w:r>
      <w:r w:rsidRPr="00692C84">
        <w:rPr>
          <w:rFonts w:eastAsia="Times New Roman"/>
        </w:rPr>
        <w:t xml:space="preserve"> 505–508 (2016).</w:t>
      </w:r>
    </w:p>
    <w:p w:rsidR="00692C84" w:rsidRPr="00C26AF2" w:rsidRDefault="00692C84" w:rsidP="003232CE">
      <w:pPr>
        <w:pStyle w:val="ListParagraph"/>
        <w:numPr>
          <w:ilvl w:val="0"/>
          <w:numId w:val="1"/>
        </w:numPr>
        <w:ind w:right="96"/>
        <w:rPr>
          <w:rFonts w:eastAsia="Times New Roman"/>
        </w:rPr>
      </w:pPr>
      <w:r w:rsidRPr="00692C84">
        <w:rPr>
          <w:rFonts w:eastAsia="Times New Roman"/>
        </w:rPr>
        <w:t xml:space="preserve">Juffmann, T. </w:t>
      </w:r>
      <w:r w:rsidRPr="00692C84">
        <w:rPr>
          <w:rFonts w:eastAsia="Times New Roman"/>
          <w:i/>
          <w:iCs/>
        </w:rPr>
        <w:t>et al.</w:t>
      </w:r>
      <w:r w:rsidRPr="00692C84">
        <w:rPr>
          <w:rFonts w:eastAsia="Times New Roman"/>
        </w:rPr>
        <w:t xml:space="preserve"> Multi-pass transmission electron microscopy. </w:t>
      </w:r>
      <w:r w:rsidR="0016395D">
        <w:rPr>
          <w:rFonts w:eastAsia="Times New Roman"/>
          <w:i/>
          <w:iCs/>
        </w:rPr>
        <w:t>S</w:t>
      </w:r>
      <w:r w:rsidRPr="00692C84">
        <w:rPr>
          <w:rFonts w:eastAsia="Times New Roman"/>
          <w:i/>
          <w:iCs/>
        </w:rPr>
        <w:t>cientific Reports</w:t>
      </w:r>
      <w:r w:rsidRPr="00692C84">
        <w:rPr>
          <w:rFonts w:eastAsia="Times New Roman"/>
        </w:rPr>
        <w:t xml:space="preserve"> </w:t>
      </w:r>
      <w:r w:rsidRPr="00692C84">
        <w:rPr>
          <w:rFonts w:eastAsia="Times New Roman"/>
          <w:b/>
          <w:bCs/>
        </w:rPr>
        <w:t>7,</w:t>
      </w:r>
      <w:r w:rsidRPr="00692C84">
        <w:rPr>
          <w:rFonts w:eastAsia="Times New Roman"/>
        </w:rPr>
        <w:t xml:space="preserve"> (2017).</w:t>
      </w:r>
      <w:r w:rsidR="003232CE" w:rsidRPr="00C26AF2">
        <w:rPr>
          <w:rFonts w:eastAsia="Times New Roman"/>
        </w:rPr>
        <w:t xml:space="preserve"> </w:t>
      </w:r>
    </w:p>
    <w:p w:rsidR="00692C84" w:rsidRPr="00692C84" w:rsidRDefault="00692C84" w:rsidP="00692C84">
      <w:pPr>
        <w:pStyle w:val="ListParagraph"/>
        <w:rPr>
          <w:rFonts w:eastAsia="Times New Roman"/>
        </w:rPr>
      </w:pPr>
    </w:p>
    <w:p w:rsidR="003357B3" w:rsidRDefault="009E4F33" w:rsidP="00692C84"/>
    <w:sectPr w:rsidR="0033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5CFB"/>
    <w:multiLevelType w:val="hybridMultilevel"/>
    <w:tmpl w:val="06F0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4"/>
    <w:rsid w:val="000F129F"/>
    <w:rsid w:val="0016395D"/>
    <w:rsid w:val="00270567"/>
    <w:rsid w:val="003232CE"/>
    <w:rsid w:val="00692C84"/>
    <w:rsid w:val="009E4F33"/>
    <w:rsid w:val="00C26AF2"/>
    <w:rsid w:val="00D043A6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E8B8"/>
  <w15:chartTrackingRefBased/>
  <w15:docId w15:val="{D8AC31E7-8BED-47B8-9651-75ADA81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1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5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9435">
                                  <w:marLeft w:val="36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25675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51660">
                                      <w:marLeft w:val="360"/>
                                      <w:marRight w:val="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5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703">
                                      <w:marLeft w:val="0"/>
                                      <w:marRight w:val="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765482">
                          <w:marLeft w:val="36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67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2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0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0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5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Kasevich</dc:creator>
  <cp:keywords/>
  <dc:description/>
  <cp:lastModifiedBy>Mark Kasevich</cp:lastModifiedBy>
  <cp:revision>3</cp:revision>
  <dcterms:created xsi:type="dcterms:W3CDTF">2018-05-29T08:34:00Z</dcterms:created>
  <dcterms:modified xsi:type="dcterms:W3CDTF">2018-05-29T08:52:00Z</dcterms:modified>
</cp:coreProperties>
</file>